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5E04" w14:textId="77777777" w:rsidR="00860848" w:rsidRPr="00860848" w:rsidRDefault="00860848" w:rsidP="00860848">
      <w:pPr>
        <w:spacing w:before="100" w:beforeAutospacing="1" w:after="100" w:afterAutospacing="1"/>
        <w:jc w:val="both"/>
        <w:outlineLvl w:val="0"/>
        <w:rPr>
          <w:rFonts w:eastAsia="Times New Roman" w:cs="Times New Roman"/>
          <w:b/>
          <w:bCs/>
          <w:kern w:val="36"/>
          <w:sz w:val="24"/>
          <w:szCs w:val="24"/>
          <w:lang w:val="ro-RO"/>
        </w:rPr>
      </w:pPr>
      <w:r w:rsidRPr="00860848">
        <w:rPr>
          <w:rFonts w:eastAsia="Times New Roman" w:cs="Times New Roman"/>
          <w:b/>
          <w:bCs/>
          <w:kern w:val="36"/>
          <w:sz w:val="24"/>
          <w:szCs w:val="24"/>
          <w:lang w:val="ro-RO"/>
        </w:rPr>
        <w:t>GISmart RHE-MEDiation (2025–2026)</w:t>
      </w:r>
    </w:p>
    <w:p w14:paraId="7380A8B9" w14:textId="24E7557D" w:rsidR="00860848" w:rsidRPr="00860848" w:rsidRDefault="0032281C" w:rsidP="00860848">
      <w:pPr>
        <w:spacing w:before="100" w:beforeAutospacing="1" w:after="100" w:afterAutospacing="1"/>
        <w:jc w:val="both"/>
        <w:rPr>
          <w:rFonts w:eastAsia="Times New Roman" w:cs="Times New Roman"/>
          <w:sz w:val="24"/>
          <w:szCs w:val="24"/>
          <w:lang w:val="ro-RO"/>
        </w:rPr>
      </w:pPr>
      <w:r w:rsidRPr="008D0BC6">
        <w:rPr>
          <w:rFonts w:eastAsia="Times New Roman" w:cs="Times New Roman"/>
          <w:b/>
          <w:bCs/>
          <w:sz w:val="24"/>
          <w:szCs w:val="24"/>
          <w:lang w:val="ro-RO"/>
        </w:rPr>
        <w:t>Implementator</w:t>
      </w:r>
      <w:r w:rsidR="00860848" w:rsidRPr="00860848">
        <w:rPr>
          <w:rFonts w:eastAsia="Times New Roman" w:cs="Times New Roman"/>
          <w:b/>
          <w:bCs/>
          <w:sz w:val="24"/>
          <w:szCs w:val="24"/>
          <w:lang w:val="ro-RO"/>
        </w:rPr>
        <w:t>:</w:t>
      </w:r>
      <w:r w:rsidR="00860848" w:rsidRPr="00860848">
        <w:rPr>
          <w:rFonts w:eastAsia="Times New Roman" w:cs="Times New Roman"/>
          <w:sz w:val="24"/>
          <w:szCs w:val="24"/>
          <w:lang w:val="ro-RO"/>
        </w:rPr>
        <w:t xml:space="preserve"> Agenția Geodezie, Cartografie și Cadastru (AGCC)</w:t>
      </w:r>
      <w:r w:rsidR="00860848" w:rsidRPr="00860848">
        <w:rPr>
          <w:rFonts w:eastAsia="Times New Roman" w:cs="Times New Roman"/>
          <w:sz w:val="24"/>
          <w:szCs w:val="24"/>
          <w:lang w:val="ro-RO"/>
        </w:rPr>
        <w:br/>
      </w:r>
      <w:r w:rsidR="00860848" w:rsidRPr="00860848">
        <w:rPr>
          <w:rFonts w:eastAsia="Times New Roman" w:cs="Times New Roman"/>
          <w:b/>
          <w:bCs/>
          <w:sz w:val="24"/>
          <w:szCs w:val="24"/>
          <w:lang w:val="ro-RO"/>
        </w:rPr>
        <w:t>Parteneri-cheie:</w:t>
      </w:r>
      <w:r w:rsidR="00860848" w:rsidRPr="00860848">
        <w:rPr>
          <w:rFonts w:eastAsia="Times New Roman" w:cs="Times New Roman"/>
          <w:sz w:val="24"/>
          <w:szCs w:val="24"/>
          <w:lang w:val="ro-RO"/>
        </w:rPr>
        <w:t xml:space="preserve"> Ministerul Mediului (cu Agenția de Mediu, </w:t>
      </w:r>
      <w:r w:rsidR="0035479E" w:rsidRPr="008D0BC6">
        <w:rPr>
          <w:rFonts w:eastAsia="Times New Roman" w:cs="Times New Roman"/>
          <w:sz w:val="24"/>
          <w:szCs w:val="24"/>
          <w:lang w:val="ro-RO"/>
        </w:rPr>
        <w:t xml:space="preserve">I.P. </w:t>
      </w:r>
      <w:r w:rsidR="00860848" w:rsidRPr="008D0BC6">
        <w:rPr>
          <w:rFonts w:eastAsia="Times New Roman" w:cs="Times New Roman"/>
          <w:sz w:val="24"/>
          <w:szCs w:val="24"/>
          <w:lang w:val="ro-RO"/>
        </w:rPr>
        <w:t>A</w:t>
      </w:r>
      <w:r w:rsidR="0035479E" w:rsidRPr="008D0BC6">
        <w:rPr>
          <w:rFonts w:eastAsia="Times New Roman" w:cs="Times New Roman"/>
          <w:sz w:val="24"/>
          <w:szCs w:val="24"/>
          <w:lang w:val="ro-RO"/>
        </w:rPr>
        <w:t>dministrația</w:t>
      </w:r>
      <w:r w:rsidR="00860848" w:rsidRPr="008D0BC6">
        <w:rPr>
          <w:rFonts w:eastAsia="Times New Roman" w:cs="Times New Roman"/>
          <w:sz w:val="24"/>
          <w:szCs w:val="24"/>
          <w:lang w:val="ro-RO"/>
        </w:rPr>
        <w:t xml:space="preserve"> Națională</w:t>
      </w:r>
      <w:r w:rsidR="0035479E" w:rsidRPr="008D0BC6">
        <w:rPr>
          <w:rFonts w:eastAsia="Times New Roman" w:cs="Times New Roman"/>
          <w:sz w:val="24"/>
          <w:szCs w:val="24"/>
          <w:lang w:val="ro-RO"/>
        </w:rPr>
        <w:t xml:space="preserve"> </w:t>
      </w:r>
      <w:r w:rsidR="00860848" w:rsidRPr="00860848">
        <w:rPr>
          <w:rFonts w:eastAsia="Times New Roman" w:cs="Times New Roman"/>
          <w:sz w:val="24"/>
          <w:szCs w:val="24"/>
          <w:lang w:val="ro-RO"/>
        </w:rPr>
        <w:t>„Apele Moldovei” și Inspectoratul pentru Protecția Mediului), Institutul de Zoologie (U</w:t>
      </w:r>
      <w:r w:rsidR="0035479E" w:rsidRPr="008D0BC6">
        <w:rPr>
          <w:rFonts w:eastAsia="Times New Roman" w:cs="Times New Roman"/>
          <w:sz w:val="24"/>
          <w:szCs w:val="24"/>
          <w:lang w:val="ro-RO"/>
        </w:rPr>
        <w:t xml:space="preserve">niversitatea de </w:t>
      </w:r>
      <w:r w:rsidR="00860848" w:rsidRPr="00860848">
        <w:rPr>
          <w:rFonts w:eastAsia="Times New Roman" w:cs="Times New Roman"/>
          <w:sz w:val="24"/>
          <w:szCs w:val="24"/>
          <w:lang w:val="ro-RO"/>
        </w:rPr>
        <w:t>S</w:t>
      </w:r>
      <w:r w:rsidR="0035479E" w:rsidRPr="008D0BC6">
        <w:rPr>
          <w:rFonts w:eastAsia="Times New Roman" w:cs="Times New Roman"/>
          <w:sz w:val="24"/>
          <w:szCs w:val="24"/>
          <w:lang w:val="ro-RO"/>
        </w:rPr>
        <w:t>tat a Moldovei</w:t>
      </w:r>
      <w:r w:rsidR="00860848" w:rsidRPr="00860848">
        <w:rPr>
          <w:rFonts w:eastAsia="Times New Roman" w:cs="Times New Roman"/>
          <w:sz w:val="24"/>
          <w:szCs w:val="24"/>
          <w:lang w:val="ro-RO"/>
        </w:rPr>
        <w:t xml:space="preserve">), </w:t>
      </w:r>
      <w:r w:rsidR="0035479E" w:rsidRPr="008D0BC6">
        <w:rPr>
          <w:rFonts w:eastAsia="Times New Roman" w:cs="Times New Roman"/>
          <w:sz w:val="24"/>
          <w:szCs w:val="24"/>
          <w:lang w:val="ro-RO"/>
        </w:rPr>
        <w:t xml:space="preserve">și 5 </w:t>
      </w:r>
      <w:r w:rsidR="00860848" w:rsidRPr="00860848">
        <w:rPr>
          <w:rFonts w:eastAsia="Times New Roman" w:cs="Times New Roman"/>
          <w:sz w:val="24"/>
          <w:szCs w:val="24"/>
          <w:lang w:val="ro-RO"/>
        </w:rPr>
        <w:t>A</w:t>
      </w:r>
      <w:r w:rsidR="0035479E" w:rsidRPr="008D0BC6">
        <w:rPr>
          <w:rFonts w:eastAsia="Times New Roman" w:cs="Times New Roman"/>
          <w:sz w:val="24"/>
          <w:szCs w:val="24"/>
          <w:lang w:val="ro-RO"/>
        </w:rPr>
        <w:t xml:space="preserve">utorități </w:t>
      </w:r>
      <w:r w:rsidR="00860848" w:rsidRPr="00860848">
        <w:rPr>
          <w:rFonts w:eastAsia="Times New Roman" w:cs="Times New Roman"/>
          <w:sz w:val="24"/>
          <w:szCs w:val="24"/>
          <w:lang w:val="ro-RO"/>
        </w:rPr>
        <w:t>P</w:t>
      </w:r>
      <w:r w:rsidR="0035479E" w:rsidRPr="008D0BC6">
        <w:rPr>
          <w:rFonts w:eastAsia="Times New Roman" w:cs="Times New Roman"/>
          <w:sz w:val="24"/>
          <w:szCs w:val="24"/>
          <w:lang w:val="ro-RO"/>
        </w:rPr>
        <w:t xml:space="preserve">ublice </w:t>
      </w:r>
      <w:r w:rsidR="00860848" w:rsidRPr="00860848">
        <w:rPr>
          <w:rFonts w:eastAsia="Times New Roman" w:cs="Times New Roman"/>
          <w:sz w:val="24"/>
          <w:szCs w:val="24"/>
          <w:lang w:val="ro-RO"/>
        </w:rPr>
        <w:t>L</w:t>
      </w:r>
      <w:r w:rsidR="0035479E" w:rsidRPr="008D0BC6">
        <w:rPr>
          <w:rFonts w:eastAsia="Times New Roman" w:cs="Times New Roman"/>
          <w:sz w:val="24"/>
          <w:szCs w:val="24"/>
          <w:lang w:val="ro-RO"/>
        </w:rPr>
        <w:t>ocale</w:t>
      </w:r>
      <w:r w:rsidR="00860848" w:rsidRPr="00860848">
        <w:rPr>
          <w:rFonts w:eastAsia="Times New Roman" w:cs="Times New Roman"/>
          <w:sz w:val="24"/>
          <w:szCs w:val="24"/>
          <w:lang w:val="ro-RO"/>
        </w:rPr>
        <w:t xml:space="preserve"> din sub-bazinul Ișnovăț.</w:t>
      </w:r>
    </w:p>
    <w:p w14:paraId="29D5C95A" w14:textId="77777777" w:rsidR="00860848" w:rsidRPr="00860848" w:rsidRDefault="00860848" w:rsidP="00860848">
      <w:pPr>
        <w:spacing w:before="100" w:beforeAutospacing="1" w:after="100" w:afterAutospacing="1"/>
        <w:jc w:val="both"/>
        <w:outlineLvl w:val="1"/>
        <w:rPr>
          <w:rFonts w:eastAsia="Times New Roman" w:cs="Times New Roman"/>
          <w:b/>
          <w:bCs/>
          <w:sz w:val="24"/>
          <w:szCs w:val="24"/>
          <w:lang w:val="ro-RO"/>
        </w:rPr>
      </w:pPr>
      <w:r w:rsidRPr="00860848">
        <w:rPr>
          <w:rFonts w:eastAsia="Times New Roman" w:cs="Times New Roman"/>
          <w:b/>
          <w:bCs/>
          <w:sz w:val="24"/>
          <w:szCs w:val="24"/>
          <w:lang w:val="ro-RO"/>
        </w:rPr>
        <w:t>Despre proiect</w:t>
      </w:r>
    </w:p>
    <w:p w14:paraId="099A5D30" w14:textId="51327943" w:rsidR="00860848" w:rsidRPr="00860848" w:rsidRDefault="00860848" w:rsidP="00860848">
      <w:p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GISmart RHE-MEDiation</w:t>
      </w:r>
      <w:r w:rsidRPr="00860848">
        <w:rPr>
          <w:rFonts w:eastAsia="Times New Roman" w:cs="Times New Roman"/>
          <w:sz w:val="24"/>
          <w:szCs w:val="24"/>
          <w:lang w:val="ro-RO"/>
        </w:rPr>
        <w:t xml:space="preserve"> este</w:t>
      </w:r>
      <w:r w:rsidR="0035479E" w:rsidRPr="008D0BC6">
        <w:rPr>
          <w:rFonts w:eastAsia="Times New Roman" w:cs="Times New Roman"/>
          <w:sz w:val="24"/>
          <w:szCs w:val="24"/>
          <w:lang w:val="ro-RO"/>
        </w:rPr>
        <w:t xml:space="preserve"> o</w:t>
      </w:r>
      <w:r w:rsidRPr="00860848">
        <w:rPr>
          <w:rFonts w:eastAsia="Times New Roman" w:cs="Times New Roman"/>
          <w:sz w:val="24"/>
          <w:szCs w:val="24"/>
          <w:lang w:val="ro-RO"/>
        </w:rPr>
        <w:t xml:space="preserve"> inițiativa prin care AGCC testează, împreună cu partenerii de mediu, aplicabilitatea unei soluții verzi – fotobioreactorul cu microalge </w:t>
      </w:r>
      <w:r w:rsidRPr="00860848">
        <w:rPr>
          <w:rFonts w:eastAsia="Times New Roman" w:cs="Times New Roman"/>
          <w:b/>
          <w:bCs/>
          <w:sz w:val="24"/>
          <w:szCs w:val="24"/>
          <w:lang w:val="ro-RO"/>
        </w:rPr>
        <w:t>GREEN DUNE®</w:t>
      </w:r>
      <w:r w:rsidRPr="00860848">
        <w:rPr>
          <w:rFonts w:eastAsia="Times New Roman" w:cs="Times New Roman"/>
          <w:sz w:val="24"/>
          <w:szCs w:val="24"/>
          <w:lang w:val="ro-RO"/>
        </w:rPr>
        <w:t xml:space="preserve"> – pentru reducerea poluanților (azot, fosfor, metale grele, pesticide, poluanți prioritari) și captarea CO₂ în apele din bazinul râului Ișnovăț. În paralel, </w:t>
      </w:r>
      <w:r w:rsidR="0035479E" w:rsidRPr="008D0BC6">
        <w:rPr>
          <w:rFonts w:eastAsia="Times New Roman" w:cs="Times New Roman"/>
          <w:sz w:val="24"/>
          <w:szCs w:val="24"/>
          <w:lang w:val="ro-RO"/>
        </w:rPr>
        <w:t>se va</w:t>
      </w:r>
      <w:r w:rsidRPr="00860848">
        <w:rPr>
          <w:rFonts w:eastAsia="Times New Roman" w:cs="Times New Roman"/>
          <w:sz w:val="24"/>
          <w:szCs w:val="24"/>
          <w:lang w:val="ro-RO"/>
        </w:rPr>
        <w:t xml:space="preserve"> consolida </w:t>
      </w:r>
      <w:r w:rsidRPr="00860848">
        <w:rPr>
          <w:rFonts w:eastAsia="Times New Roman" w:cs="Times New Roman"/>
          <w:b/>
          <w:bCs/>
          <w:sz w:val="24"/>
          <w:szCs w:val="24"/>
          <w:lang w:val="ro-RO"/>
        </w:rPr>
        <w:t>Sistemul Informațional Geografic de Stat la Nivel Local (SIGSNL)</w:t>
      </w:r>
      <w:r w:rsidRPr="00860848">
        <w:rPr>
          <w:rFonts w:eastAsia="Times New Roman" w:cs="Times New Roman"/>
          <w:sz w:val="24"/>
          <w:szCs w:val="24"/>
          <w:lang w:val="ro-RO"/>
        </w:rPr>
        <w:t>, astfel încât deciziile locale să se bazeze pe date spațiale actualizate. Proiectul este parte a misiunii UE „</w:t>
      </w:r>
      <w:r w:rsidRPr="00860848">
        <w:rPr>
          <w:rFonts w:eastAsia="Times New Roman" w:cs="Times New Roman"/>
          <w:b/>
          <w:bCs/>
          <w:sz w:val="24"/>
          <w:szCs w:val="24"/>
          <w:lang w:val="ro-RO"/>
        </w:rPr>
        <w:t>Restore our Ocean and Waters</w:t>
      </w:r>
      <w:r w:rsidRPr="00860848">
        <w:rPr>
          <w:rFonts w:eastAsia="Times New Roman" w:cs="Times New Roman"/>
          <w:sz w:val="24"/>
          <w:szCs w:val="24"/>
          <w:lang w:val="ro-RO"/>
        </w:rPr>
        <w:t xml:space="preserve">”. </w:t>
      </w:r>
    </w:p>
    <w:p w14:paraId="47DEAA09" w14:textId="77777777" w:rsidR="00860848" w:rsidRPr="00860848" w:rsidRDefault="00860848" w:rsidP="00860848">
      <w:pPr>
        <w:numPr>
          <w:ilvl w:val="0"/>
          <w:numId w:val="2"/>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Perioadă:</w:t>
      </w:r>
      <w:r w:rsidRPr="00860848">
        <w:rPr>
          <w:rFonts w:eastAsia="Times New Roman" w:cs="Times New Roman"/>
          <w:sz w:val="24"/>
          <w:szCs w:val="24"/>
          <w:lang w:val="ro-RO"/>
        </w:rPr>
        <w:t xml:space="preserve"> 1 septembrie 2025 – 31 mai 2026 (9 luni). </w:t>
      </w:r>
    </w:p>
    <w:p w14:paraId="319FC1AB" w14:textId="77777777" w:rsidR="00860848" w:rsidRPr="00860848" w:rsidRDefault="00860848" w:rsidP="00860848">
      <w:pPr>
        <w:numPr>
          <w:ilvl w:val="0"/>
          <w:numId w:val="2"/>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Acronim și titlu oficial:</w:t>
      </w:r>
      <w:r w:rsidRPr="00860848">
        <w:rPr>
          <w:rFonts w:eastAsia="Times New Roman" w:cs="Times New Roman"/>
          <w:sz w:val="24"/>
          <w:szCs w:val="24"/>
          <w:lang w:val="ro-RO"/>
        </w:rPr>
        <w:t xml:space="preserve"> </w:t>
      </w:r>
      <w:r w:rsidRPr="00860848">
        <w:rPr>
          <w:rFonts w:eastAsia="Times New Roman" w:cs="Times New Roman"/>
          <w:i/>
          <w:iCs/>
          <w:sz w:val="24"/>
          <w:szCs w:val="24"/>
          <w:lang w:val="ro-RO"/>
        </w:rPr>
        <w:t>GISmart Rhemediation: Feasibility Study of GREEN DUNE® and GIS Integration for Water Pollution Control in Moldova’s Inland Waters</w:t>
      </w:r>
      <w:r w:rsidRPr="00860848">
        <w:rPr>
          <w:rFonts w:eastAsia="Times New Roman" w:cs="Times New Roman"/>
          <w:sz w:val="24"/>
          <w:szCs w:val="24"/>
          <w:lang w:val="ro-RO"/>
        </w:rPr>
        <w:t xml:space="preserve">. </w:t>
      </w:r>
    </w:p>
    <w:p w14:paraId="12ABC876" w14:textId="77777777" w:rsidR="00860848" w:rsidRPr="00860848" w:rsidRDefault="00860848" w:rsidP="00860848">
      <w:pPr>
        <w:numPr>
          <w:ilvl w:val="0"/>
          <w:numId w:val="2"/>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AGCC este Beneficiarul proiectului</w:t>
      </w:r>
      <w:r w:rsidRPr="00860848">
        <w:rPr>
          <w:rFonts w:eastAsia="Times New Roman" w:cs="Times New Roman"/>
          <w:sz w:val="24"/>
          <w:szCs w:val="24"/>
          <w:lang w:val="ro-RO"/>
        </w:rPr>
        <w:t xml:space="preserve"> în cadrul apelului RHE-MEDiation pentru regiuni asociate (OC4ARs). </w:t>
      </w:r>
    </w:p>
    <w:p w14:paraId="29D8F36C" w14:textId="77777777" w:rsidR="00860848" w:rsidRPr="00860848" w:rsidRDefault="00860848" w:rsidP="00860848">
      <w:pPr>
        <w:spacing w:before="100" w:beforeAutospacing="1" w:after="100" w:afterAutospacing="1"/>
        <w:jc w:val="both"/>
        <w:outlineLvl w:val="1"/>
        <w:rPr>
          <w:rFonts w:eastAsia="Times New Roman" w:cs="Times New Roman"/>
          <w:b/>
          <w:bCs/>
          <w:sz w:val="24"/>
          <w:szCs w:val="24"/>
          <w:lang w:val="ro-RO"/>
        </w:rPr>
      </w:pPr>
      <w:r w:rsidRPr="00860848">
        <w:rPr>
          <w:rFonts w:eastAsia="Times New Roman" w:cs="Times New Roman"/>
          <w:b/>
          <w:bCs/>
          <w:sz w:val="24"/>
          <w:szCs w:val="24"/>
          <w:lang w:val="ro-RO"/>
        </w:rPr>
        <w:t>De ce AGCC?</w:t>
      </w:r>
    </w:p>
    <w:p w14:paraId="02FF2D50" w14:textId="5515B44D" w:rsidR="00860848" w:rsidRPr="00860848" w:rsidRDefault="00860848" w:rsidP="00860848">
      <w:pPr>
        <w:spacing w:before="100" w:beforeAutospacing="1" w:after="100" w:afterAutospacing="1"/>
        <w:jc w:val="both"/>
        <w:rPr>
          <w:rFonts w:eastAsia="Times New Roman" w:cs="Times New Roman"/>
          <w:sz w:val="24"/>
          <w:szCs w:val="24"/>
          <w:lang w:val="ro-RO"/>
        </w:rPr>
      </w:pPr>
      <w:r w:rsidRPr="00860848">
        <w:rPr>
          <w:rFonts w:eastAsia="Times New Roman" w:cs="Times New Roman"/>
          <w:sz w:val="24"/>
          <w:szCs w:val="24"/>
          <w:lang w:val="ro-RO"/>
        </w:rPr>
        <w:t>AGCC are mandatul de coordonare a infrastructurii naționale de date spațiale și gestionează implementarea SIGSNL. În acest proiect, rolul AGCC este dublu: (1) lider național al implementării</w:t>
      </w:r>
      <w:r w:rsidR="0035479E" w:rsidRPr="008D0BC6">
        <w:rPr>
          <w:rFonts w:eastAsia="Times New Roman" w:cs="Times New Roman"/>
          <w:sz w:val="24"/>
          <w:szCs w:val="24"/>
          <w:lang w:val="ro-RO"/>
        </w:rPr>
        <w:t xml:space="preserve"> proiectului</w:t>
      </w:r>
      <w:r w:rsidRPr="00860848">
        <w:rPr>
          <w:rFonts w:eastAsia="Times New Roman" w:cs="Times New Roman"/>
          <w:sz w:val="24"/>
          <w:szCs w:val="24"/>
          <w:lang w:val="ro-RO"/>
        </w:rPr>
        <w:t xml:space="preserve">, (2) garant al calității și interoperabilității datelor spațiale care susțin deciziile de mediu ale APL. În calitate de beneficiar, AGCC se obligă să implementeze acțiunea, să raporteze tehnic și financiar și să respecte regulile de vizibilitate UE. </w:t>
      </w:r>
    </w:p>
    <w:p w14:paraId="6BF58586" w14:textId="6138CF22" w:rsidR="00860848" w:rsidRPr="00860848" w:rsidRDefault="00860848" w:rsidP="00860848">
      <w:pPr>
        <w:spacing w:before="100" w:beforeAutospacing="1" w:after="100" w:afterAutospacing="1"/>
        <w:jc w:val="both"/>
        <w:outlineLvl w:val="1"/>
        <w:rPr>
          <w:rFonts w:eastAsia="Times New Roman" w:cs="Times New Roman"/>
          <w:b/>
          <w:bCs/>
          <w:sz w:val="24"/>
          <w:szCs w:val="24"/>
          <w:lang w:val="ro-RO"/>
        </w:rPr>
      </w:pPr>
      <w:r w:rsidRPr="00860848">
        <w:rPr>
          <w:rFonts w:eastAsia="Times New Roman" w:cs="Times New Roman"/>
          <w:b/>
          <w:bCs/>
          <w:sz w:val="24"/>
          <w:szCs w:val="24"/>
          <w:lang w:val="ro-RO"/>
        </w:rPr>
        <w:t>Obiective</w:t>
      </w:r>
      <w:r w:rsidR="0032281C" w:rsidRPr="008D0BC6">
        <w:rPr>
          <w:rFonts w:eastAsia="Times New Roman" w:cs="Times New Roman"/>
          <w:b/>
          <w:bCs/>
          <w:sz w:val="24"/>
          <w:szCs w:val="24"/>
          <w:lang w:val="ro-RO"/>
        </w:rPr>
        <w:t xml:space="preserve">le proiectului: </w:t>
      </w:r>
    </w:p>
    <w:p w14:paraId="45105CE4" w14:textId="4AB8233E" w:rsidR="00860848" w:rsidRPr="00860848" w:rsidRDefault="00860848" w:rsidP="00860848">
      <w:pPr>
        <w:numPr>
          <w:ilvl w:val="0"/>
          <w:numId w:val="3"/>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 xml:space="preserve">Studiu de fezabilitate </w:t>
      </w:r>
      <w:r w:rsidR="0035479E" w:rsidRPr="008D0BC6">
        <w:rPr>
          <w:rFonts w:eastAsia="Times New Roman" w:cs="Times New Roman"/>
          <w:sz w:val="24"/>
          <w:szCs w:val="24"/>
          <w:lang w:val="ro-RO"/>
        </w:rPr>
        <w:t>pri</w:t>
      </w:r>
      <w:r w:rsidR="008D0BC6" w:rsidRPr="008D0BC6">
        <w:rPr>
          <w:rFonts w:eastAsia="Times New Roman" w:cs="Times New Roman"/>
          <w:sz w:val="24"/>
          <w:szCs w:val="24"/>
          <w:lang w:val="ro-RO"/>
        </w:rPr>
        <w:t>vind</w:t>
      </w:r>
      <w:r w:rsidRPr="00860848">
        <w:rPr>
          <w:rFonts w:eastAsia="Times New Roman" w:cs="Times New Roman"/>
          <w:sz w:val="24"/>
          <w:szCs w:val="24"/>
          <w:lang w:val="ro-RO"/>
        </w:rPr>
        <w:t xml:space="preserve"> aplic</w:t>
      </w:r>
      <w:r w:rsidR="008D0BC6" w:rsidRPr="008D0BC6">
        <w:rPr>
          <w:rFonts w:eastAsia="Times New Roman" w:cs="Times New Roman"/>
          <w:sz w:val="24"/>
          <w:szCs w:val="24"/>
          <w:lang w:val="ro-RO"/>
        </w:rPr>
        <w:t>area</w:t>
      </w:r>
      <w:r w:rsidRPr="00860848">
        <w:rPr>
          <w:rFonts w:eastAsia="Times New Roman" w:cs="Times New Roman"/>
          <w:sz w:val="24"/>
          <w:szCs w:val="24"/>
          <w:lang w:val="ro-RO"/>
        </w:rPr>
        <w:t xml:space="preserve"> bioreactorului </w:t>
      </w:r>
      <w:r w:rsidR="008D0BC6" w:rsidRPr="00860848">
        <w:rPr>
          <w:rFonts w:eastAsia="Times New Roman" w:cs="Times New Roman"/>
          <w:b/>
          <w:bCs/>
          <w:sz w:val="24"/>
          <w:szCs w:val="24"/>
          <w:lang w:val="ro-RO"/>
        </w:rPr>
        <w:t>GREEN DUNE®</w:t>
      </w:r>
      <w:r w:rsidR="008D0BC6" w:rsidRPr="008D0BC6">
        <w:rPr>
          <w:rFonts w:eastAsia="Times New Roman" w:cs="Times New Roman"/>
          <w:sz w:val="24"/>
          <w:szCs w:val="24"/>
          <w:lang w:val="ro-RO"/>
        </w:rPr>
        <w:t xml:space="preserve"> </w:t>
      </w:r>
      <w:r w:rsidRPr="00860848">
        <w:rPr>
          <w:rFonts w:eastAsia="Times New Roman" w:cs="Times New Roman"/>
          <w:sz w:val="24"/>
          <w:szCs w:val="24"/>
          <w:lang w:val="ro-RO"/>
        </w:rPr>
        <w:t>în sub-bazinul Ișnovăț.</w:t>
      </w:r>
    </w:p>
    <w:p w14:paraId="1FC8705F" w14:textId="4CE983E0" w:rsidR="00860848" w:rsidRPr="00860848" w:rsidRDefault="0035479E" w:rsidP="00860848">
      <w:pPr>
        <w:numPr>
          <w:ilvl w:val="0"/>
          <w:numId w:val="3"/>
        </w:numPr>
        <w:spacing w:before="100" w:beforeAutospacing="1" w:after="100" w:afterAutospacing="1"/>
        <w:jc w:val="both"/>
        <w:rPr>
          <w:rFonts w:eastAsia="Times New Roman" w:cs="Times New Roman"/>
          <w:sz w:val="24"/>
          <w:szCs w:val="24"/>
          <w:lang w:val="ro-RO"/>
        </w:rPr>
      </w:pPr>
      <w:r w:rsidRPr="008D0BC6">
        <w:rPr>
          <w:rFonts w:eastAsia="Times New Roman" w:cs="Times New Roman"/>
          <w:b/>
          <w:bCs/>
          <w:sz w:val="24"/>
          <w:szCs w:val="24"/>
          <w:lang w:val="ro-RO"/>
        </w:rPr>
        <w:t>Consolidarea și extinderea</w:t>
      </w:r>
      <w:r w:rsidR="00860848" w:rsidRPr="00860848">
        <w:rPr>
          <w:rFonts w:eastAsia="Times New Roman" w:cs="Times New Roman"/>
          <w:b/>
          <w:bCs/>
          <w:sz w:val="24"/>
          <w:szCs w:val="24"/>
          <w:lang w:val="ro-RO"/>
        </w:rPr>
        <w:t xml:space="preserve"> utilizării SIGSNL pentru 5 APL</w:t>
      </w:r>
      <w:r w:rsidR="00860848" w:rsidRPr="00860848">
        <w:rPr>
          <w:rFonts w:eastAsia="Times New Roman" w:cs="Times New Roman"/>
          <w:sz w:val="24"/>
          <w:szCs w:val="24"/>
          <w:lang w:val="ro-RO"/>
        </w:rPr>
        <w:t xml:space="preserve"> </w:t>
      </w:r>
      <w:r w:rsidR="008D0BC6" w:rsidRPr="008D0BC6">
        <w:rPr>
          <w:rFonts w:eastAsia="Times New Roman" w:cs="Times New Roman"/>
          <w:sz w:val="24"/>
          <w:szCs w:val="24"/>
          <w:lang w:val="ro-RO"/>
        </w:rPr>
        <w:t>prin</w:t>
      </w:r>
      <w:r w:rsidR="00860848" w:rsidRPr="00860848">
        <w:rPr>
          <w:rFonts w:eastAsia="Times New Roman" w:cs="Times New Roman"/>
          <w:sz w:val="24"/>
          <w:szCs w:val="24"/>
          <w:lang w:val="ro-RO"/>
        </w:rPr>
        <w:t xml:space="preserve"> încărcarea și utilizarea seturilor de date cheie (rețele de canalizare/apă, puncte de descărcare, depozite neautorizate, utilizări ale terenurilor, corpurile de apă etc.).</w:t>
      </w:r>
    </w:p>
    <w:p w14:paraId="678BA24F" w14:textId="2D59636C" w:rsidR="00860848" w:rsidRPr="00860848" w:rsidRDefault="00860848" w:rsidP="00860848">
      <w:pPr>
        <w:numPr>
          <w:ilvl w:val="0"/>
          <w:numId w:val="3"/>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Raport de Fezabilitate + Foaie de parcurs</w:t>
      </w:r>
      <w:r w:rsidRPr="00860848">
        <w:rPr>
          <w:rFonts w:eastAsia="Times New Roman" w:cs="Times New Roman"/>
          <w:sz w:val="24"/>
          <w:szCs w:val="24"/>
          <w:lang w:val="ro-RO"/>
        </w:rPr>
        <w:t xml:space="preserve"> </w:t>
      </w:r>
      <w:r w:rsidR="008D0BC6" w:rsidRPr="008D0BC6">
        <w:rPr>
          <w:rFonts w:eastAsia="Times New Roman" w:cs="Times New Roman"/>
          <w:sz w:val="24"/>
          <w:szCs w:val="24"/>
          <w:lang w:val="ro-RO"/>
        </w:rPr>
        <w:t xml:space="preserve">cu </w:t>
      </w:r>
      <w:r w:rsidRPr="00860848">
        <w:rPr>
          <w:rFonts w:eastAsia="Times New Roman" w:cs="Times New Roman"/>
          <w:sz w:val="24"/>
          <w:szCs w:val="24"/>
          <w:lang w:val="ro-RO"/>
        </w:rPr>
        <w:t>configurații tehnice, recomandări de politici și opțiuni de finanțare pentru replicare națională.</w:t>
      </w:r>
    </w:p>
    <w:p w14:paraId="72DE9A92" w14:textId="429E5F74" w:rsidR="00860848" w:rsidRPr="00860848" w:rsidRDefault="00860848" w:rsidP="00860848">
      <w:pPr>
        <w:numPr>
          <w:ilvl w:val="0"/>
          <w:numId w:val="3"/>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Capacități locale și colaborare interinstituțională</w:t>
      </w:r>
      <w:r w:rsidRPr="00860848">
        <w:rPr>
          <w:rFonts w:eastAsia="Times New Roman" w:cs="Times New Roman"/>
          <w:sz w:val="24"/>
          <w:szCs w:val="24"/>
          <w:lang w:val="ro-RO"/>
        </w:rPr>
        <w:t xml:space="preserve"> </w:t>
      </w:r>
      <w:r w:rsidR="008D0BC6" w:rsidRPr="008D0BC6">
        <w:rPr>
          <w:rFonts w:eastAsia="Times New Roman" w:cs="Times New Roman"/>
          <w:sz w:val="24"/>
          <w:szCs w:val="24"/>
          <w:lang w:val="ro-RO"/>
        </w:rPr>
        <w:t>prin</w:t>
      </w:r>
      <w:r w:rsidRPr="00860848">
        <w:rPr>
          <w:rFonts w:eastAsia="Times New Roman" w:cs="Times New Roman"/>
          <w:sz w:val="24"/>
          <w:szCs w:val="24"/>
          <w:lang w:val="ro-RO"/>
        </w:rPr>
        <w:t xml:space="preserve"> instruiri, co-creare cu APL, trei reuniuni ale Comitetului de Coordonare (SGC) și ateliere publice. </w:t>
      </w:r>
    </w:p>
    <w:p w14:paraId="10A9B9D5" w14:textId="77777777" w:rsidR="00860848" w:rsidRPr="00860848" w:rsidRDefault="00860848" w:rsidP="00860848">
      <w:pPr>
        <w:spacing w:before="100" w:beforeAutospacing="1" w:after="100" w:afterAutospacing="1"/>
        <w:jc w:val="both"/>
        <w:outlineLvl w:val="1"/>
        <w:rPr>
          <w:rFonts w:eastAsia="Times New Roman" w:cs="Times New Roman"/>
          <w:b/>
          <w:bCs/>
          <w:sz w:val="24"/>
          <w:szCs w:val="24"/>
          <w:lang w:val="ro-RO"/>
        </w:rPr>
      </w:pPr>
      <w:r w:rsidRPr="00860848">
        <w:rPr>
          <w:rFonts w:eastAsia="Times New Roman" w:cs="Times New Roman"/>
          <w:b/>
          <w:bCs/>
          <w:sz w:val="24"/>
          <w:szCs w:val="24"/>
          <w:lang w:val="ro-RO"/>
        </w:rPr>
        <w:t>Cum lucrăm (etape)</w:t>
      </w:r>
    </w:p>
    <w:p w14:paraId="5A4ACBB0" w14:textId="7DBBBDC5" w:rsidR="00860848" w:rsidRPr="00860848" w:rsidRDefault="00860848" w:rsidP="00860848">
      <w:pPr>
        <w:numPr>
          <w:ilvl w:val="0"/>
          <w:numId w:val="4"/>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Etapa 1 – Definirea replicării (luni 1–2):</w:t>
      </w:r>
      <w:r w:rsidRPr="00860848">
        <w:rPr>
          <w:rFonts w:eastAsia="Times New Roman" w:cs="Times New Roman"/>
          <w:sz w:val="24"/>
          <w:szCs w:val="24"/>
          <w:lang w:val="ro-RO"/>
        </w:rPr>
        <w:t xml:space="preserve"> ședință de lansare cu AGCC, Ministerul Mediului, </w:t>
      </w:r>
      <w:r w:rsidR="008D0BC6" w:rsidRPr="008D0BC6">
        <w:rPr>
          <w:rFonts w:eastAsia="Times New Roman" w:cs="Times New Roman"/>
          <w:sz w:val="24"/>
          <w:szCs w:val="24"/>
          <w:lang w:val="ro-RO"/>
        </w:rPr>
        <w:t xml:space="preserve">I.P. Administrația Națională </w:t>
      </w:r>
      <w:r w:rsidR="008D0BC6" w:rsidRPr="00860848">
        <w:rPr>
          <w:rFonts w:eastAsia="Times New Roman" w:cs="Times New Roman"/>
          <w:sz w:val="24"/>
          <w:szCs w:val="24"/>
          <w:lang w:val="ro-RO"/>
        </w:rPr>
        <w:t>„Apele Moldovei”</w:t>
      </w:r>
      <w:r w:rsidRPr="00860848">
        <w:rPr>
          <w:rFonts w:eastAsia="Times New Roman" w:cs="Times New Roman"/>
          <w:sz w:val="24"/>
          <w:szCs w:val="24"/>
          <w:lang w:val="ro-RO"/>
        </w:rPr>
        <w:t xml:space="preserve">, Institutul de Zoologie și APL; constituirea SGC; plan de lucru, TOR pentru studiul de fezabilitate; start instruiri SIGSNL. </w:t>
      </w:r>
      <w:r w:rsidRPr="00860848">
        <w:rPr>
          <w:rFonts w:eastAsia="Times New Roman" w:cs="Times New Roman"/>
          <w:b/>
          <w:bCs/>
          <w:sz w:val="24"/>
          <w:szCs w:val="24"/>
          <w:lang w:val="ro-RO"/>
        </w:rPr>
        <w:lastRenderedPageBreak/>
        <w:t>Livrabil D1:</w:t>
      </w:r>
      <w:r w:rsidRPr="00860848">
        <w:rPr>
          <w:rFonts w:eastAsia="Times New Roman" w:cs="Times New Roman"/>
          <w:sz w:val="24"/>
          <w:szCs w:val="24"/>
          <w:lang w:val="ro-RO"/>
        </w:rPr>
        <w:t xml:space="preserve"> </w:t>
      </w:r>
      <w:r w:rsidR="008D0BC6" w:rsidRPr="008D0BC6">
        <w:rPr>
          <w:rFonts w:eastAsia="Times New Roman" w:cs="Times New Roman"/>
          <w:sz w:val="24"/>
          <w:szCs w:val="24"/>
          <w:lang w:val="ro-RO"/>
        </w:rPr>
        <w:t>P</w:t>
      </w:r>
      <w:r w:rsidRPr="00860848">
        <w:rPr>
          <w:rFonts w:eastAsia="Times New Roman" w:cs="Times New Roman"/>
          <w:sz w:val="24"/>
          <w:szCs w:val="24"/>
          <w:lang w:val="ro-RO"/>
        </w:rPr>
        <w:t>lan</w:t>
      </w:r>
      <w:r w:rsidR="008D0BC6" w:rsidRPr="008D0BC6">
        <w:rPr>
          <w:rFonts w:eastAsia="Times New Roman" w:cs="Times New Roman"/>
          <w:sz w:val="24"/>
          <w:szCs w:val="24"/>
          <w:lang w:val="ro-RO"/>
        </w:rPr>
        <w:t>ul d elucru</w:t>
      </w:r>
      <w:r w:rsidRPr="00860848">
        <w:rPr>
          <w:rFonts w:eastAsia="Times New Roman" w:cs="Times New Roman"/>
          <w:sz w:val="24"/>
          <w:szCs w:val="24"/>
          <w:lang w:val="ro-RO"/>
        </w:rPr>
        <w:t xml:space="preserve">, </w:t>
      </w:r>
      <w:r w:rsidR="008D0BC6" w:rsidRPr="008D0BC6">
        <w:rPr>
          <w:rFonts w:eastAsia="Times New Roman" w:cs="Times New Roman"/>
          <w:sz w:val="24"/>
          <w:szCs w:val="24"/>
          <w:lang w:val="ro-RO"/>
        </w:rPr>
        <w:t>Raport Incipient cu caracterizarea locațiilor</w:t>
      </w:r>
      <w:r w:rsidRPr="00860848">
        <w:rPr>
          <w:rFonts w:eastAsia="Times New Roman" w:cs="Times New Roman"/>
          <w:sz w:val="24"/>
          <w:szCs w:val="24"/>
          <w:lang w:val="ro-RO"/>
        </w:rPr>
        <w:t>, T</w:t>
      </w:r>
      <w:r w:rsidR="008D0BC6" w:rsidRPr="008D0BC6">
        <w:rPr>
          <w:rFonts w:eastAsia="Times New Roman" w:cs="Times New Roman"/>
          <w:sz w:val="24"/>
          <w:szCs w:val="24"/>
          <w:lang w:val="ro-RO"/>
        </w:rPr>
        <w:t xml:space="preserve">ermeni de referință pentru </w:t>
      </w:r>
      <w:r w:rsidRPr="00860848">
        <w:rPr>
          <w:rFonts w:eastAsia="Times New Roman" w:cs="Times New Roman"/>
          <w:sz w:val="24"/>
          <w:szCs w:val="24"/>
          <w:lang w:val="ro-RO"/>
        </w:rPr>
        <w:t>Studiu, program</w:t>
      </w:r>
      <w:r w:rsidR="008D0BC6" w:rsidRPr="008D0BC6">
        <w:rPr>
          <w:rFonts w:eastAsia="Times New Roman" w:cs="Times New Roman"/>
          <w:sz w:val="24"/>
          <w:szCs w:val="24"/>
          <w:lang w:val="ro-RO"/>
        </w:rPr>
        <w:t>ul</w:t>
      </w:r>
      <w:r w:rsidRPr="00860848">
        <w:rPr>
          <w:rFonts w:eastAsia="Times New Roman" w:cs="Times New Roman"/>
          <w:sz w:val="24"/>
          <w:szCs w:val="24"/>
          <w:lang w:val="ro-RO"/>
        </w:rPr>
        <w:t xml:space="preserve"> de instruire SIGSNL. </w:t>
      </w:r>
    </w:p>
    <w:p w14:paraId="5C677CBD" w14:textId="4BB99B99" w:rsidR="00860848" w:rsidRPr="00860848" w:rsidRDefault="00860848" w:rsidP="008D0BC6">
      <w:pPr>
        <w:numPr>
          <w:ilvl w:val="0"/>
          <w:numId w:val="4"/>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Etapa 2 – Implementare (luni 3–8):</w:t>
      </w:r>
      <w:r w:rsidRPr="00860848">
        <w:rPr>
          <w:rFonts w:eastAsia="Times New Roman" w:cs="Times New Roman"/>
          <w:sz w:val="24"/>
          <w:szCs w:val="24"/>
          <w:lang w:val="ro-RO"/>
        </w:rPr>
        <w:t xml:space="preserve"> derularea studiului de fezabilitate GREEN DUNE®, vizite în teren, focus-grupuri, chestionare; încărcarea datelor APL în SIGSNL și continuarea instruirilor. </w:t>
      </w:r>
      <w:r w:rsidRPr="00860848">
        <w:rPr>
          <w:rFonts w:eastAsia="Times New Roman" w:cs="Times New Roman"/>
          <w:b/>
          <w:bCs/>
          <w:sz w:val="24"/>
          <w:szCs w:val="24"/>
          <w:lang w:val="ro-RO"/>
        </w:rPr>
        <w:t>Livrabil D2:</w:t>
      </w:r>
      <w:r w:rsidRPr="00860848">
        <w:rPr>
          <w:rFonts w:eastAsia="Times New Roman" w:cs="Times New Roman"/>
          <w:sz w:val="24"/>
          <w:szCs w:val="24"/>
          <w:lang w:val="ro-RO"/>
        </w:rPr>
        <w:t xml:space="preserve"> Rapo</w:t>
      </w:r>
      <w:r w:rsidR="008D0BC6" w:rsidRPr="008D0BC6">
        <w:rPr>
          <w:rFonts w:eastAsia="Times New Roman" w:cs="Times New Roman"/>
          <w:sz w:val="24"/>
          <w:szCs w:val="24"/>
          <w:lang w:val="ro-RO"/>
        </w:rPr>
        <w:t>a</w:t>
      </w:r>
      <w:r w:rsidRPr="00860848">
        <w:rPr>
          <w:rFonts w:eastAsia="Times New Roman" w:cs="Times New Roman"/>
          <w:sz w:val="24"/>
          <w:szCs w:val="24"/>
          <w:lang w:val="ro-RO"/>
        </w:rPr>
        <w:t>rt</w:t>
      </w:r>
      <w:r w:rsidR="008D0BC6" w:rsidRPr="008D0BC6">
        <w:rPr>
          <w:rFonts w:eastAsia="Times New Roman" w:cs="Times New Roman"/>
          <w:sz w:val="24"/>
          <w:szCs w:val="24"/>
          <w:lang w:val="ro-RO"/>
        </w:rPr>
        <w:t>e</w:t>
      </w:r>
      <w:r w:rsidRPr="00860848">
        <w:rPr>
          <w:rFonts w:eastAsia="Times New Roman" w:cs="Times New Roman"/>
          <w:sz w:val="24"/>
          <w:szCs w:val="24"/>
          <w:lang w:val="ro-RO"/>
        </w:rPr>
        <w:t xml:space="preserve"> Tehnic</w:t>
      </w:r>
      <w:r w:rsidR="008D0BC6" w:rsidRPr="008D0BC6">
        <w:rPr>
          <w:rFonts w:eastAsia="Times New Roman" w:cs="Times New Roman"/>
          <w:sz w:val="24"/>
          <w:szCs w:val="24"/>
          <w:lang w:val="ro-RO"/>
        </w:rPr>
        <w:t>e</w:t>
      </w:r>
      <w:r w:rsidRPr="00860848">
        <w:rPr>
          <w:rFonts w:eastAsia="Times New Roman" w:cs="Times New Roman"/>
          <w:sz w:val="24"/>
          <w:szCs w:val="24"/>
          <w:lang w:val="ro-RO"/>
        </w:rPr>
        <w:t xml:space="preserve"> &amp; Progres și materiale de vizibilitate</w:t>
      </w:r>
      <w:r w:rsidR="008D0BC6" w:rsidRPr="008D0BC6">
        <w:rPr>
          <w:rFonts w:eastAsia="Times New Roman" w:cs="Times New Roman"/>
          <w:sz w:val="24"/>
          <w:szCs w:val="24"/>
          <w:lang w:val="ro-RO"/>
        </w:rPr>
        <w:t>. SGC#2. Raport intermediar.</w:t>
      </w:r>
    </w:p>
    <w:p w14:paraId="110CC547" w14:textId="68C84C2D" w:rsidR="00860848" w:rsidRPr="00860848" w:rsidRDefault="00860848" w:rsidP="00860848">
      <w:pPr>
        <w:numPr>
          <w:ilvl w:val="0"/>
          <w:numId w:val="4"/>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Etapa 3 – Scalare &amp; evaluare (luni 7–9):</w:t>
      </w:r>
      <w:r w:rsidRPr="00860848">
        <w:rPr>
          <w:rFonts w:eastAsia="Times New Roman" w:cs="Times New Roman"/>
          <w:sz w:val="24"/>
          <w:szCs w:val="24"/>
          <w:lang w:val="ro-RO"/>
        </w:rPr>
        <w:t xml:space="preserve"> finalizarea studiului, evaluarea impactului</w:t>
      </w:r>
      <w:r w:rsidR="008D0BC6" w:rsidRPr="008D0BC6">
        <w:rPr>
          <w:rFonts w:eastAsia="Times New Roman" w:cs="Times New Roman"/>
          <w:sz w:val="24"/>
          <w:szCs w:val="24"/>
          <w:lang w:val="ro-RO"/>
        </w:rPr>
        <w:t xml:space="preserve"> in Raportul de Fezabilitate</w:t>
      </w:r>
      <w:r w:rsidRPr="00860848">
        <w:rPr>
          <w:rFonts w:eastAsia="Times New Roman" w:cs="Times New Roman"/>
          <w:sz w:val="24"/>
          <w:szCs w:val="24"/>
          <w:lang w:val="ro-RO"/>
        </w:rPr>
        <w:t xml:space="preserve">, </w:t>
      </w:r>
      <w:r w:rsidRPr="00860848">
        <w:rPr>
          <w:rFonts w:eastAsia="Times New Roman" w:cs="Times New Roman"/>
          <w:b/>
          <w:bCs/>
          <w:sz w:val="24"/>
          <w:szCs w:val="24"/>
          <w:lang w:val="ro-RO"/>
        </w:rPr>
        <w:t>Foaia de parcurs</w:t>
      </w:r>
      <w:r w:rsidRPr="00860848">
        <w:rPr>
          <w:rFonts w:eastAsia="Times New Roman" w:cs="Times New Roman"/>
          <w:sz w:val="24"/>
          <w:szCs w:val="24"/>
          <w:lang w:val="ro-RO"/>
        </w:rPr>
        <w:t xml:space="preserve"> pentru extindere, diseminare și reuniunea SGC #3.</w:t>
      </w:r>
      <w:r w:rsidR="008D0BC6" w:rsidRPr="008D0BC6">
        <w:rPr>
          <w:rFonts w:eastAsia="Times New Roman" w:cs="Times New Roman"/>
          <w:sz w:val="24"/>
          <w:szCs w:val="24"/>
          <w:lang w:val="ro-RO"/>
        </w:rPr>
        <w:t xml:space="preserve"> Raport final.</w:t>
      </w:r>
    </w:p>
    <w:p w14:paraId="34A5D43B" w14:textId="3E4C3D28" w:rsidR="00860848" w:rsidRPr="00860848" w:rsidRDefault="00860848" w:rsidP="00860848">
      <w:pPr>
        <w:spacing w:before="100" w:beforeAutospacing="1" w:after="100" w:afterAutospacing="1"/>
        <w:jc w:val="both"/>
        <w:outlineLvl w:val="1"/>
        <w:rPr>
          <w:rFonts w:eastAsia="Times New Roman" w:cs="Times New Roman"/>
          <w:b/>
          <w:bCs/>
          <w:sz w:val="24"/>
          <w:szCs w:val="24"/>
          <w:lang w:val="ro-RO"/>
        </w:rPr>
      </w:pPr>
      <w:r w:rsidRPr="00860848">
        <w:rPr>
          <w:rFonts w:eastAsia="Times New Roman" w:cs="Times New Roman"/>
          <w:b/>
          <w:bCs/>
          <w:sz w:val="24"/>
          <w:szCs w:val="24"/>
          <w:lang w:val="ro-RO"/>
        </w:rPr>
        <w:t xml:space="preserve">Rezultate </w:t>
      </w:r>
      <w:r w:rsidR="008D0BC6" w:rsidRPr="008D0BC6">
        <w:rPr>
          <w:rFonts w:eastAsia="Times New Roman" w:cs="Times New Roman"/>
          <w:b/>
          <w:bCs/>
          <w:sz w:val="24"/>
          <w:szCs w:val="24"/>
          <w:lang w:val="ro-RO"/>
        </w:rPr>
        <w:t>globale pe termen mediu:</w:t>
      </w:r>
    </w:p>
    <w:p w14:paraId="58CBB100" w14:textId="77777777" w:rsidR="00860848" w:rsidRPr="00860848" w:rsidRDefault="00860848" w:rsidP="00860848">
      <w:pPr>
        <w:numPr>
          <w:ilvl w:val="0"/>
          <w:numId w:val="5"/>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Apă mai curată &amp; comunități mai sănătoase</w:t>
      </w:r>
      <w:r w:rsidRPr="00860848">
        <w:rPr>
          <w:rFonts w:eastAsia="Times New Roman" w:cs="Times New Roman"/>
          <w:sz w:val="24"/>
          <w:szCs w:val="24"/>
          <w:lang w:val="ro-RO"/>
        </w:rPr>
        <w:t xml:space="preserve"> în bazinul Ișnovăț, cu soluții validate științific pentru reducerea nutrienților și poluanților prioritari.</w:t>
      </w:r>
    </w:p>
    <w:p w14:paraId="1952377A" w14:textId="77777777" w:rsidR="00860848" w:rsidRPr="00860848" w:rsidRDefault="00860848" w:rsidP="00860848">
      <w:pPr>
        <w:numPr>
          <w:ilvl w:val="0"/>
          <w:numId w:val="5"/>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Seturi de date locale în SIGSNL</w:t>
      </w:r>
      <w:r w:rsidRPr="00860848">
        <w:rPr>
          <w:rFonts w:eastAsia="Times New Roman" w:cs="Times New Roman"/>
          <w:sz w:val="24"/>
          <w:szCs w:val="24"/>
          <w:lang w:val="ro-RO"/>
        </w:rPr>
        <w:t xml:space="preserve"> pentru 5 APL și utilizare efectivă în planificare.</w:t>
      </w:r>
    </w:p>
    <w:p w14:paraId="0226FB12" w14:textId="01810F81" w:rsidR="00860848" w:rsidRPr="00860848" w:rsidRDefault="00860848" w:rsidP="00860848">
      <w:pPr>
        <w:numPr>
          <w:ilvl w:val="0"/>
          <w:numId w:val="5"/>
        </w:num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Pachet de bune practici</w:t>
      </w:r>
      <w:r w:rsidRPr="00860848">
        <w:rPr>
          <w:rFonts w:eastAsia="Times New Roman" w:cs="Times New Roman"/>
          <w:sz w:val="24"/>
          <w:szCs w:val="24"/>
          <w:lang w:val="ro-RO"/>
        </w:rPr>
        <w:t xml:space="preserve"> (</w:t>
      </w:r>
      <w:r w:rsidR="008D0BC6" w:rsidRPr="008D0BC6">
        <w:rPr>
          <w:rFonts w:eastAsia="Times New Roman" w:cs="Times New Roman"/>
          <w:sz w:val="24"/>
          <w:szCs w:val="24"/>
          <w:lang w:val="ro-RO"/>
        </w:rPr>
        <w:t xml:space="preserve">Raport </w:t>
      </w:r>
      <w:r w:rsidRPr="00860848">
        <w:rPr>
          <w:rFonts w:eastAsia="Times New Roman" w:cs="Times New Roman"/>
          <w:sz w:val="24"/>
          <w:szCs w:val="24"/>
          <w:lang w:val="ro-RO"/>
        </w:rPr>
        <w:t xml:space="preserve">Studiu de fezabilitate + Foaie de parcurs) pentru </w:t>
      </w:r>
      <w:r w:rsidRPr="00860848">
        <w:rPr>
          <w:rFonts w:eastAsia="Times New Roman" w:cs="Times New Roman"/>
          <w:b/>
          <w:bCs/>
          <w:sz w:val="24"/>
          <w:szCs w:val="24"/>
          <w:lang w:val="ro-RO"/>
        </w:rPr>
        <w:t>replicare</w:t>
      </w:r>
      <w:r w:rsidRPr="00860848">
        <w:rPr>
          <w:rFonts w:eastAsia="Times New Roman" w:cs="Times New Roman"/>
          <w:sz w:val="24"/>
          <w:szCs w:val="24"/>
          <w:lang w:val="ro-RO"/>
        </w:rPr>
        <w:t xml:space="preserve"> în alte bazine din Moldova. </w:t>
      </w:r>
    </w:p>
    <w:p w14:paraId="768282D0" w14:textId="77777777" w:rsidR="00860848" w:rsidRPr="00860848" w:rsidRDefault="00860848" w:rsidP="00860848">
      <w:pPr>
        <w:spacing w:before="100" w:beforeAutospacing="1" w:after="100" w:afterAutospacing="1"/>
        <w:jc w:val="both"/>
        <w:outlineLvl w:val="1"/>
        <w:rPr>
          <w:rFonts w:eastAsia="Times New Roman" w:cs="Times New Roman"/>
          <w:b/>
          <w:bCs/>
          <w:sz w:val="24"/>
          <w:szCs w:val="24"/>
          <w:lang w:val="ro-RO"/>
        </w:rPr>
      </w:pPr>
      <w:r w:rsidRPr="00860848">
        <w:rPr>
          <w:rFonts w:eastAsia="Times New Roman" w:cs="Times New Roman"/>
          <w:b/>
          <w:bCs/>
          <w:sz w:val="24"/>
          <w:szCs w:val="24"/>
          <w:lang w:val="ro-RO"/>
        </w:rPr>
        <w:t>Finanțare &amp; raportare</w:t>
      </w:r>
    </w:p>
    <w:p w14:paraId="07E16026" w14:textId="40E9D7C6" w:rsidR="00860848" w:rsidRPr="00860848" w:rsidRDefault="00860848" w:rsidP="00860848">
      <w:pPr>
        <w:spacing w:before="100" w:beforeAutospacing="1" w:after="100" w:afterAutospacing="1"/>
        <w:jc w:val="both"/>
        <w:rPr>
          <w:rFonts w:eastAsia="Times New Roman" w:cs="Times New Roman"/>
          <w:sz w:val="24"/>
          <w:szCs w:val="24"/>
          <w:lang w:val="ro-RO"/>
        </w:rPr>
      </w:pPr>
      <w:r w:rsidRPr="00860848">
        <w:rPr>
          <w:rFonts w:eastAsia="Times New Roman" w:cs="Times New Roman"/>
          <w:sz w:val="24"/>
          <w:szCs w:val="24"/>
          <w:lang w:val="ro-RO"/>
        </w:rPr>
        <w:t xml:space="preserve">Proiect finanțat </w:t>
      </w:r>
      <w:r w:rsidR="008D0BC6" w:rsidRPr="008D0BC6">
        <w:rPr>
          <w:rFonts w:eastAsia="Times New Roman" w:cs="Times New Roman"/>
          <w:sz w:val="24"/>
          <w:szCs w:val="24"/>
          <w:lang w:val="ro-RO"/>
        </w:rPr>
        <w:t xml:space="preserve">prin </w:t>
      </w:r>
      <w:r w:rsidRPr="00860848">
        <w:rPr>
          <w:rFonts w:eastAsia="Times New Roman" w:cs="Times New Roman"/>
          <w:sz w:val="24"/>
          <w:szCs w:val="24"/>
          <w:lang w:val="ro-RO"/>
        </w:rPr>
        <w:t xml:space="preserve">sub-grant în cadrul RHE-MEDiation, cu </w:t>
      </w:r>
      <w:r w:rsidRPr="00860848">
        <w:rPr>
          <w:rFonts w:eastAsia="Times New Roman" w:cs="Times New Roman"/>
          <w:b/>
          <w:bCs/>
          <w:sz w:val="24"/>
          <w:szCs w:val="24"/>
          <w:lang w:val="ro-RO"/>
        </w:rPr>
        <w:t>100.000 EUR</w:t>
      </w:r>
      <w:r w:rsidRPr="00860848">
        <w:rPr>
          <w:rFonts w:eastAsia="Times New Roman" w:cs="Times New Roman"/>
          <w:sz w:val="24"/>
          <w:szCs w:val="24"/>
          <w:lang w:val="ro-RO"/>
        </w:rPr>
        <w:t xml:space="preserve">, acordați în tranșe corelate cu livrabilele D1–D3 (17.000 EUR după D1; 58.000 EUR după D2; până la 25.000 EUR după D3). Termenele de raportare: </w:t>
      </w:r>
      <w:r w:rsidRPr="00860848">
        <w:rPr>
          <w:rFonts w:eastAsia="Times New Roman" w:cs="Times New Roman"/>
          <w:b/>
          <w:bCs/>
          <w:sz w:val="24"/>
          <w:szCs w:val="24"/>
          <w:lang w:val="ro-RO"/>
        </w:rPr>
        <w:t>inception report până la 15.11.2025</w:t>
      </w:r>
      <w:r w:rsidRPr="00860848">
        <w:rPr>
          <w:rFonts w:eastAsia="Times New Roman" w:cs="Times New Roman"/>
          <w:sz w:val="24"/>
          <w:szCs w:val="24"/>
          <w:lang w:val="ro-RO"/>
        </w:rPr>
        <w:t xml:space="preserve">, </w:t>
      </w:r>
      <w:r w:rsidRPr="00860848">
        <w:rPr>
          <w:rFonts w:eastAsia="Times New Roman" w:cs="Times New Roman"/>
          <w:b/>
          <w:bCs/>
          <w:sz w:val="24"/>
          <w:szCs w:val="24"/>
          <w:lang w:val="ro-RO"/>
        </w:rPr>
        <w:t>interim report până la 15.03.2026</w:t>
      </w:r>
      <w:r w:rsidRPr="00860848">
        <w:rPr>
          <w:rFonts w:eastAsia="Times New Roman" w:cs="Times New Roman"/>
          <w:sz w:val="24"/>
          <w:szCs w:val="24"/>
          <w:lang w:val="ro-RO"/>
        </w:rPr>
        <w:t xml:space="preserve">, </w:t>
      </w:r>
      <w:r w:rsidRPr="00860848">
        <w:rPr>
          <w:rFonts w:eastAsia="Times New Roman" w:cs="Times New Roman"/>
          <w:b/>
          <w:bCs/>
          <w:sz w:val="24"/>
          <w:szCs w:val="24"/>
          <w:lang w:val="ro-RO"/>
        </w:rPr>
        <w:t>final report până la 31.05.2026</w:t>
      </w:r>
      <w:r w:rsidRPr="00860848">
        <w:rPr>
          <w:rFonts w:eastAsia="Times New Roman" w:cs="Times New Roman"/>
          <w:sz w:val="24"/>
          <w:szCs w:val="24"/>
          <w:lang w:val="ro-RO"/>
        </w:rPr>
        <w:t xml:space="preserve">. </w:t>
      </w:r>
    </w:p>
    <w:p w14:paraId="2E45D95F" w14:textId="77777777" w:rsidR="00860848" w:rsidRPr="00860848" w:rsidRDefault="00860848" w:rsidP="00860848">
      <w:pPr>
        <w:spacing w:beforeAutospacing="1" w:after="100" w:afterAutospacing="1"/>
        <w:jc w:val="both"/>
        <w:rPr>
          <w:rFonts w:eastAsia="Times New Roman" w:cs="Times New Roman"/>
          <w:sz w:val="24"/>
          <w:szCs w:val="24"/>
          <w:lang w:val="ro-RO"/>
        </w:rPr>
      </w:pPr>
      <w:r w:rsidRPr="00860848">
        <w:rPr>
          <w:rFonts w:eastAsia="Times New Roman" w:cs="Times New Roman"/>
          <w:i/>
          <w:iCs/>
          <w:sz w:val="24"/>
          <w:szCs w:val="24"/>
          <w:lang w:val="ro-RO"/>
        </w:rPr>
        <w:t>Această inițiativă este sprijinită de Uniunea Europeană. Conținutul acestei pagini aparține exclusiv AGCC și nu reflectă în mod necesar poziția Uniunii Europene.</w:t>
      </w:r>
      <w:r w:rsidRPr="00860848">
        <w:rPr>
          <w:rFonts w:eastAsia="Times New Roman" w:cs="Times New Roman"/>
          <w:sz w:val="24"/>
          <w:szCs w:val="24"/>
          <w:lang w:val="ro-RO"/>
        </w:rPr>
        <w:t xml:space="preserve"> (Obligații de vizibilitate și comunicare ale beneficiarului.) </w:t>
      </w:r>
    </w:p>
    <w:p w14:paraId="19DD8D36" w14:textId="77777777" w:rsidR="00860848" w:rsidRPr="00860848" w:rsidRDefault="00860848" w:rsidP="00860848">
      <w:pPr>
        <w:spacing w:before="100" w:beforeAutospacing="1" w:after="100" w:afterAutospacing="1"/>
        <w:jc w:val="both"/>
        <w:outlineLvl w:val="2"/>
        <w:rPr>
          <w:rFonts w:eastAsia="Times New Roman" w:cs="Times New Roman"/>
          <w:b/>
          <w:bCs/>
          <w:sz w:val="24"/>
          <w:szCs w:val="24"/>
          <w:lang w:val="ro-RO"/>
        </w:rPr>
      </w:pPr>
      <w:r w:rsidRPr="00860848">
        <w:rPr>
          <w:rFonts w:eastAsia="Times New Roman" w:cs="Times New Roman"/>
          <w:b/>
          <w:bCs/>
          <w:sz w:val="24"/>
          <w:szCs w:val="24"/>
          <w:lang w:val="ro-RO"/>
        </w:rPr>
        <w:t>De ce e important pentru Moldova</w:t>
      </w:r>
    </w:p>
    <w:p w14:paraId="637F07FD" w14:textId="0B312681" w:rsidR="00860848" w:rsidRPr="00860848" w:rsidRDefault="00860848" w:rsidP="00860848">
      <w:pPr>
        <w:spacing w:before="100" w:beforeAutospacing="1" w:after="100" w:afterAutospacing="1"/>
        <w:jc w:val="both"/>
        <w:rPr>
          <w:rFonts w:eastAsia="Times New Roman" w:cs="Times New Roman"/>
          <w:sz w:val="24"/>
          <w:szCs w:val="24"/>
          <w:lang w:val="ro-RO"/>
        </w:rPr>
      </w:pPr>
      <w:r w:rsidRPr="00860848">
        <w:rPr>
          <w:rFonts w:eastAsia="Times New Roman" w:cs="Times New Roman"/>
          <w:sz w:val="24"/>
          <w:szCs w:val="24"/>
          <w:lang w:val="ro-RO"/>
        </w:rPr>
        <w:t xml:space="preserve">Proiectul pune </w:t>
      </w:r>
      <w:r w:rsidR="008D0BC6" w:rsidRPr="008D0BC6">
        <w:rPr>
          <w:rFonts w:eastAsia="Times New Roman" w:cs="Times New Roman"/>
          <w:sz w:val="24"/>
          <w:szCs w:val="24"/>
          <w:lang w:val="ro-RO"/>
        </w:rPr>
        <w:t xml:space="preserve"> la dispoziția experților care vor efectua Studiul de Fezabilitate,</w:t>
      </w:r>
      <w:r w:rsidRPr="00860848">
        <w:rPr>
          <w:rFonts w:eastAsia="Times New Roman" w:cs="Times New Roman"/>
          <w:sz w:val="24"/>
          <w:szCs w:val="24"/>
          <w:lang w:val="ro-RO"/>
        </w:rPr>
        <w:t xml:space="preserve"> </w:t>
      </w:r>
      <w:r w:rsidRPr="00860848">
        <w:rPr>
          <w:rFonts w:eastAsia="Times New Roman" w:cs="Times New Roman"/>
          <w:b/>
          <w:bCs/>
          <w:sz w:val="24"/>
          <w:szCs w:val="24"/>
          <w:lang w:val="ro-RO"/>
        </w:rPr>
        <w:t>datele spațiale locale</w:t>
      </w:r>
      <w:r w:rsidRPr="00860848">
        <w:rPr>
          <w:rFonts w:eastAsia="Times New Roman" w:cs="Times New Roman"/>
          <w:sz w:val="24"/>
          <w:szCs w:val="24"/>
          <w:lang w:val="ro-RO"/>
        </w:rPr>
        <w:t xml:space="preserve"> pentru decizii publice mai bune și deschide calea pentru </w:t>
      </w:r>
      <w:r w:rsidRPr="00860848">
        <w:rPr>
          <w:rFonts w:eastAsia="Times New Roman" w:cs="Times New Roman"/>
          <w:b/>
          <w:bCs/>
          <w:sz w:val="24"/>
          <w:szCs w:val="24"/>
          <w:lang w:val="ro-RO"/>
        </w:rPr>
        <w:t>soluții circulare</w:t>
      </w:r>
      <w:r w:rsidRPr="00860848">
        <w:rPr>
          <w:rFonts w:eastAsia="Times New Roman" w:cs="Times New Roman"/>
          <w:sz w:val="24"/>
          <w:szCs w:val="24"/>
          <w:lang w:val="ro-RO"/>
        </w:rPr>
        <w:t xml:space="preserve"> bazate pe biotehnologii (biomasă de microalge valorificabilă), în spiritul obiectivelor UE de restaurare a ecosistemelor acvatice și al guvernanței bazate pe dovezi. </w:t>
      </w:r>
    </w:p>
    <w:p w14:paraId="26C9FE09" w14:textId="77777777" w:rsidR="00860848" w:rsidRPr="00860848" w:rsidRDefault="00860848" w:rsidP="00860848">
      <w:p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Contact:</w:t>
      </w:r>
      <w:r w:rsidRPr="00860848">
        <w:rPr>
          <w:rFonts w:eastAsia="Times New Roman" w:cs="Times New Roman"/>
          <w:sz w:val="24"/>
          <w:szCs w:val="24"/>
          <w:lang w:val="ro-RO"/>
        </w:rPr>
        <w:t xml:space="preserve"> AGCC – str. Serghei Lazo 48, Chișinău • </w:t>
      </w:r>
      <w:hyperlink r:id="rId7" w:history="1">
        <w:r w:rsidRPr="00860848">
          <w:rPr>
            <w:rFonts w:eastAsia="Times New Roman" w:cs="Times New Roman"/>
            <w:color w:val="0000FF"/>
            <w:sz w:val="24"/>
            <w:szCs w:val="24"/>
            <w:u w:val="single"/>
            <w:lang w:val="ro-RO"/>
          </w:rPr>
          <w:t>ivan.danii@agcc.gov.md</w:t>
        </w:r>
      </w:hyperlink>
      <w:r w:rsidRPr="00860848">
        <w:rPr>
          <w:rFonts w:eastAsia="Times New Roman" w:cs="Times New Roman"/>
          <w:sz w:val="24"/>
          <w:szCs w:val="24"/>
          <w:lang w:val="ro-RO"/>
        </w:rPr>
        <w:t xml:space="preserve"> </w:t>
      </w:r>
    </w:p>
    <w:p w14:paraId="1D580D7B" w14:textId="77777777" w:rsidR="00860848" w:rsidRPr="00860848" w:rsidRDefault="00860848" w:rsidP="00860848">
      <w:pPr>
        <w:spacing w:before="100" w:beforeAutospacing="1" w:after="100" w:afterAutospacing="1"/>
        <w:jc w:val="both"/>
        <w:rPr>
          <w:rFonts w:eastAsia="Times New Roman" w:cs="Times New Roman"/>
          <w:sz w:val="24"/>
          <w:szCs w:val="24"/>
          <w:lang w:val="ro-RO"/>
        </w:rPr>
      </w:pPr>
      <w:r w:rsidRPr="00860848">
        <w:rPr>
          <w:rFonts w:eastAsia="Times New Roman" w:cs="Times New Roman"/>
          <w:b/>
          <w:bCs/>
          <w:sz w:val="24"/>
          <w:szCs w:val="24"/>
          <w:lang w:val="ro-RO"/>
        </w:rPr>
        <w:t>Notă:</w:t>
      </w:r>
      <w:r w:rsidRPr="00860848">
        <w:rPr>
          <w:rFonts w:eastAsia="Times New Roman" w:cs="Times New Roman"/>
          <w:sz w:val="24"/>
          <w:szCs w:val="24"/>
          <w:lang w:val="ro-RO"/>
        </w:rPr>
        <w:t xml:space="preserve"> Contractul de sub-grant a fost semnat la </w:t>
      </w:r>
      <w:r w:rsidRPr="00860848">
        <w:rPr>
          <w:rFonts w:eastAsia="Times New Roman" w:cs="Times New Roman"/>
          <w:b/>
          <w:bCs/>
          <w:sz w:val="24"/>
          <w:szCs w:val="24"/>
          <w:lang w:val="ro-RO"/>
        </w:rPr>
        <w:t>5 august 2025</w:t>
      </w:r>
      <w:r w:rsidRPr="00860848">
        <w:rPr>
          <w:rFonts w:eastAsia="Times New Roman" w:cs="Times New Roman"/>
          <w:sz w:val="24"/>
          <w:szCs w:val="24"/>
          <w:lang w:val="ro-RO"/>
        </w:rPr>
        <w:t xml:space="preserve">. </w:t>
      </w:r>
    </w:p>
    <w:p w14:paraId="3CA847A3" w14:textId="5D7B438C" w:rsidR="00F12C76" w:rsidRPr="008D0BC6" w:rsidRDefault="00F12C76" w:rsidP="00860848">
      <w:pPr>
        <w:jc w:val="both"/>
        <w:rPr>
          <w:rFonts w:cs="Times New Roman"/>
          <w:sz w:val="24"/>
          <w:szCs w:val="24"/>
          <w:lang w:val="ro-RO"/>
        </w:rPr>
      </w:pPr>
    </w:p>
    <w:sectPr w:rsidR="00F12C76" w:rsidRPr="008D0BC6" w:rsidSect="006C0B7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92C1" w14:textId="77777777" w:rsidR="006F3C03" w:rsidRDefault="006F3C03" w:rsidP="008E3E55">
      <w:pPr>
        <w:spacing w:after="0"/>
      </w:pPr>
      <w:r>
        <w:separator/>
      </w:r>
    </w:p>
  </w:endnote>
  <w:endnote w:type="continuationSeparator" w:id="0">
    <w:p w14:paraId="169E7DBA" w14:textId="77777777" w:rsidR="006F3C03" w:rsidRDefault="006F3C03" w:rsidP="008E3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D314" w14:textId="77777777" w:rsidR="006F3C03" w:rsidRDefault="006F3C03" w:rsidP="008E3E55">
      <w:pPr>
        <w:spacing w:after="0"/>
      </w:pPr>
      <w:r>
        <w:separator/>
      </w:r>
    </w:p>
  </w:footnote>
  <w:footnote w:type="continuationSeparator" w:id="0">
    <w:p w14:paraId="6B8B1310" w14:textId="77777777" w:rsidR="006F3C03" w:rsidRDefault="006F3C03" w:rsidP="008E3E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33C9" w14:textId="209DA1F3" w:rsidR="008E3E55" w:rsidRDefault="008E3E55" w:rsidP="008E3E55">
    <w:pPr>
      <w:pStyle w:val="Header"/>
    </w:pPr>
    <w:r>
      <w:rPr>
        <w:noProof/>
      </w:rPr>
      <w:drawing>
        <wp:inline distT="0" distB="0" distL="0" distR="0" wp14:anchorId="4629D5ED" wp14:editId="29341E10">
          <wp:extent cx="1762125" cy="671879"/>
          <wp:effectExtent l="0" t="0" r="0" b="4445"/>
          <wp:docPr id="1713658304" name="Picture 171365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71879"/>
                  </a:xfrm>
                  <a:prstGeom prst="rect">
                    <a:avLst/>
                  </a:prstGeom>
                  <a:noFill/>
                </pic:spPr>
              </pic:pic>
            </a:graphicData>
          </a:graphic>
        </wp:inline>
      </w:drawing>
    </w:r>
    <w:r>
      <w:rPr>
        <w:noProof/>
      </w:rPr>
      <w:t xml:space="preserve">                                                                             </w:t>
    </w:r>
    <w:r>
      <w:rPr>
        <w:noProof/>
      </w:rPr>
      <w:drawing>
        <wp:inline distT="0" distB="0" distL="0" distR="0" wp14:anchorId="3B92AD7D" wp14:editId="05165DFE">
          <wp:extent cx="1724025" cy="962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t="25000" b="23469"/>
                  <a:stretch/>
                </pic:blipFill>
                <pic:spPr bwMode="auto">
                  <a:xfrm>
                    <a:off x="0" y="0"/>
                    <a:ext cx="1724025" cy="962025"/>
                  </a:xfrm>
                  <a:prstGeom prst="rect">
                    <a:avLst/>
                  </a:prstGeom>
                  <a:noFill/>
                  <a:ln>
                    <a:noFill/>
                  </a:ln>
                  <a:extLst>
                    <a:ext uri="{53640926-AAD7-44D8-BBD7-CCE9431645EC}">
                      <a14:shadowObscured xmlns:a14="http://schemas.microsoft.com/office/drawing/2010/main"/>
                    </a:ext>
                  </a:extLst>
                </pic:spPr>
              </pic:pic>
            </a:graphicData>
          </a:graphic>
        </wp:inline>
      </w:drawing>
    </w:r>
  </w:p>
  <w:p w14:paraId="2ABF416F" w14:textId="77777777" w:rsidR="008E3E55" w:rsidRDefault="008E3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CAA"/>
    <w:multiLevelType w:val="multilevel"/>
    <w:tmpl w:val="7A08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719DD"/>
    <w:multiLevelType w:val="multilevel"/>
    <w:tmpl w:val="E10A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C6B1B"/>
    <w:multiLevelType w:val="multilevel"/>
    <w:tmpl w:val="6092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71590"/>
    <w:multiLevelType w:val="hybridMultilevel"/>
    <w:tmpl w:val="DE98144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BDF0CCD"/>
    <w:multiLevelType w:val="multilevel"/>
    <w:tmpl w:val="AF1A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55"/>
    <w:rsid w:val="000202F3"/>
    <w:rsid w:val="001E2739"/>
    <w:rsid w:val="002C6DB7"/>
    <w:rsid w:val="00317B45"/>
    <w:rsid w:val="0032281C"/>
    <w:rsid w:val="0035479E"/>
    <w:rsid w:val="004F0BC5"/>
    <w:rsid w:val="006C0B77"/>
    <w:rsid w:val="006F3C03"/>
    <w:rsid w:val="008242FF"/>
    <w:rsid w:val="00860848"/>
    <w:rsid w:val="00870751"/>
    <w:rsid w:val="008D0BC6"/>
    <w:rsid w:val="008E3E55"/>
    <w:rsid w:val="00922C48"/>
    <w:rsid w:val="009F79FB"/>
    <w:rsid w:val="00B559FE"/>
    <w:rsid w:val="00B915B7"/>
    <w:rsid w:val="00C6173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EBCA"/>
  <w15:chartTrackingRefBased/>
  <w15:docId w15:val="{01CAD992-2F54-4D23-B640-6E2A389F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FE"/>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E55"/>
    <w:pPr>
      <w:tabs>
        <w:tab w:val="center" w:pos="4703"/>
        <w:tab w:val="right" w:pos="9406"/>
      </w:tabs>
      <w:spacing w:after="0"/>
    </w:pPr>
    <w:rPr>
      <w:rFonts w:asciiTheme="minorHAnsi" w:hAnsiTheme="minorHAnsi"/>
      <w:sz w:val="22"/>
      <w:lang w:val="en-US"/>
    </w:rPr>
  </w:style>
  <w:style w:type="character" w:customStyle="1" w:styleId="HeaderChar">
    <w:name w:val="Header Char"/>
    <w:basedOn w:val="DefaultParagraphFont"/>
    <w:link w:val="Header"/>
    <w:uiPriority w:val="99"/>
    <w:rsid w:val="008E3E55"/>
    <w:rPr>
      <w:lang w:val="en-US"/>
    </w:rPr>
  </w:style>
  <w:style w:type="paragraph" w:styleId="Footer">
    <w:name w:val="footer"/>
    <w:basedOn w:val="Normal"/>
    <w:link w:val="FooterChar"/>
    <w:uiPriority w:val="99"/>
    <w:unhideWhenUsed/>
    <w:rsid w:val="008E3E55"/>
    <w:pPr>
      <w:tabs>
        <w:tab w:val="center" w:pos="4677"/>
        <w:tab w:val="right" w:pos="9355"/>
      </w:tabs>
      <w:spacing w:after="0"/>
    </w:pPr>
  </w:style>
  <w:style w:type="character" w:customStyle="1" w:styleId="FooterChar">
    <w:name w:val="Footer Char"/>
    <w:basedOn w:val="DefaultParagraphFont"/>
    <w:link w:val="Footer"/>
    <w:uiPriority w:val="99"/>
    <w:rsid w:val="008E3E55"/>
    <w:rPr>
      <w:rFonts w:ascii="Times New Roman" w:hAnsi="Times New Roman"/>
      <w:sz w:val="28"/>
    </w:rPr>
  </w:style>
  <w:style w:type="paragraph" w:styleId="ListParagraph">
    <w:name w:val="List Paragraph"/>
    <w:basedOn w:val="Normal"/>
    <w:uiPriority w:val="34"/>
    <w:qFormat/>
    <w:rsid w:val="004F0BC5"/>
    <w:pPr>
      <w:ind w:left="720"/>
      <w:contextualSpacing/>
    </w:pPr>
  </w:style>
  <w:style w:type="paragraph" w:styleId="BodyText">
    <w:name w:val="Body Text"/>
    <w:basedOn w:val="Normal"/>
    <w:link w:val="BodyTextChar"/>
    <w:uiPriority w:val="1"/>
    <w:qFormat/>
    <w:rsid w:val="004F0BC5"/>
    <w:pPr>
      <w:widowControl w:val="0"/>
      <w:autoSpaceDE w:val="0"/>
      <w:autoSpaceDN w:val="0"/>
      <w:spacing w:after="0"/>
    </w:pPr>
    <w:rPr>
      <w:rFonts w:eastAsia="Times New Roman" w:cs="Times New Roman"/>
      <w:sz w:val="22"/>
      <w:lang w:val="en-US"/>
    </w:rPr>
  </w:style>
  <w:style w:type="character" w:customStyle="1" w:styleId="BodyTextChar">
    <w:name w:val="Body Text Char"/>
    <w:basedOn w:val="DefaultParagraphFont"/>
    <w:link w:val="BodyText"/>
    <w:uiPriority w:val="1"/>
    <w:rsid w:val="004F0BC5"/>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81250">
      <w:bodyDiv w:val="1"/>
      <w:marLeft w:val="0"/>
      <w:marRight w:val="0"/>
      <w:marTop w:val="0"/>
      <w:marBottom w:val="0"/>
      <w:divBdr>
        <w:top w:val="none" w:sz="0" w:space="0" w:color="auto"/>
        <w:left w:val="none" w:sz="0" w:space="0" w:color="auto"/>
        <w:bottom w:val="none" w:sz="0" w:space="0" w:color="auto"/>
        <w:right w:val="none" w:sz="0" w:space="0" w:color="auto"/>
      </w:divBdr>
      <w:divsChild>
        <w:div w:id="1034499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van.danii@agc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SCPPIE</dc:creator>
  <cp:keywords/>
  <dc:description/>
  <cp:lastModifiedBy>Daniela Preasca</cp:lastModifiedBy>
  <cp:revision>2</cp:revision>
  <dcterms:created xsi:type="dcterms:W3CDTF">2025-09-30T16:52:00Z</dcterms:created>
  <dcterms:modified xsi:type="dcterms:W3CDTF">2025-09-30T16:52:00Z</dcterms:modified>
</cp:coreProperties>
</file>